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2008/3 vom 15. August 2008</w:t>
      </w:r>
    </w:p>
    <w:p>
      <w:r>
        <w:t>Sg Versicherungsgericht, 2008-08-15, DE</w:t>
      </w:r>
    </w:p>
    <w:p>
      <w:r>
        <w:rPr>
          <w:b/>
        </w:rPr>
        <w:t xml:space="preserve">Quelle: </w:t>
      </w:r>
      <w:r>
        <w:t>https://mcp.opencaselaw.ch/entscheid/sg_publikationen_AVI 2008_3</w:t>
      </w:r>
    </w:p>
    <w:p>
      <w:r>
        <w:t>FR: SG_VERSICHERUNGSGERICHT AVI 2008/3 du 15 août 2008</w:t>
      </w:r>
    </w:p>
    <w:p>
      <w:r>
        <w:t>IT: SG_VERSICHERUNGSGERICHT AVI 2008/3 del 15 agosto 2008</w:t>
      </w:r>
    </w:p>
    <w:p>
      <w:pPr>
        <w:pStyle w:val="Heading2"/>
      </w:pPr>
      <w:r>
        <w:t>Regeste</w:t>
      </w:r>
    </w:p>
    <w:p>
      <w:r>
        <w:t>Art. 15 Abs. 1 AVIG: Vermittlungsfähigkeit bei einem Studenten verneint, der dem Arbeitsmarkt nur rund zweieinhalb Monate zur Verfügung stand und nicht genügend Arbeitsbemühungen vorweisen konnte (Entscheid des Versicherungsgerichts des Kantons St. Gallen vom 15. August 2008, AVI 2008/3).</w:t>
      </w:r>
    </w:p>
    <w:p>
      <w:pPr>
        <w:pStyle w:val="Heading2"/>
      </w:pPr>
      <w:r>
        <w:t>Erwägungen</w:t>
      </w:r>
    </w:p>
    <w:p>
      <w:r>
        <w:rPr>
          <w:b/>
        </w:rPr>
        <w:t>E. 1</w:t>
      </w:r>
    </w:p>
    <w:p>
      <w:r>
        <w:t>1.1    Eine der gesetzlichen Voraussetzungen auf Arbeitslosenentschädigung ist die Vermittlungsfähigkeit (Art. 8 Abs. 1 lit. f des Bundesgesetzes über die obligatorische Arbeitslosenversicherung und die Insolvenzentschädigung [AVIG; SR 837.0]). Vermittlungsfähigkeit liegt nach Art. 15 Abs. 1 AVIG vor, wenn die arbeitslose Person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123 V 216 E. 3 mit Hinweis). Nach der Rechtsprechung des Bundesgerichts (bis 1. Januar 2007 Eidgenössisches Versicherungsgericht) liegt Vermittlungsunfähigkeit unter anderem vor, wenn eine versicherte Person aus persönlichen oder familiären Gründen ihre Arbeitskraft nicht so einsetzen kann oder will, wie es ein Arbeitgeber normalerweise verlangt. Sind einer versicherten Person bei der Auswahl des Arbeitsplatzes so enge Grenzen gesetzt, dass das Finden einer Stelle sehr ungewiss ist, muss Vermittlungsunfähigkeit angenommen werden. Der Grund für die Einschränkung spielt dabei keine Rolle (BGE 120 V 388 E. 3a). Eine versicherte Person ist nicht vermittlungsfähig, wenn sie ihre Arbeitsleistung auf dem Arbeitsmarkt nicht zur Verfügung stellen kann, weil sie tatsächlich oder rechtlich gebunden ist. Indessen liegt dann keine rechtlich relevante Bindung vor, wenn die versicherte Person bereit und in der Lage ist, ihre Aufgabe, die sie durchaus bindet, jederzeit abzubrechen (vgl. G. Gerhards, Kommentar zum Arbeitslosenversicherungsgesetz, 1987, N 38 ff. zu Art. 15 AVIG). 1.2    Eine versicherte Person, die auf einen bestimmten Termin anderweitig disponiert hat und deshalb für eine neue Beschäftigung nur noch während relativ kurzer Zeit zur Verfügung steht, gilt in der Regel als nicht vermittlungsfähig (BGE 123 V 214 E. 5a; Rz 161a des Kreisschreibens über die Arbeitslosenentschädigung [KS-ALE] und ALV-Praxis 1998/1, Blatt 7). In einem solchen Fall sind nämlich die Aussichten,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Verfügung stehende Zeit noch einstellen würde (SVR-ALV 2000 Nr. 1 E. 2a mit Hinweisen). Sind die Anstellungschancen unter den gegebenen Umständen als gering zu bezeichnen, so muss die Vermittlungsfähigkeit im Sinn von Art. 15 Abs. 1 AVIG verneint werden (ARV 1991 Nr. 3 S. 24 E. 2a in fine mit Hinweisen). 1.3    Die versicherte Person hat schon vor Eintritt der Arbeitslosigkeit angemessene Anstrengungen zur Stellensuche zu unternehmen, wenn sie um die zu erwartende Arbeitslosigkeit weiss. Sie hat sich deshalb bereits während der Kündigungsfrist bzw. in den letzten Monaten eines befristeten Arbeitsverhältnisses um einen neuen Arbeitsplatz zu bewerben (ARV 1993/94 Nr. 9 S. 87 E. 5b, Nr. 26 S. 184 E. 2b). Gleiches gilt in Fällen, in denen jemand nicht (mehr) in einem Arbeitsverhältnis steht, z.B. eine Ausbildung abschliesst oder sich beruflich neu orientiert und sich schliesslich bei der Arbeitslosenversicherung anmeldet. In all diesen Fällen einer sich abzeichnenden Arbeitslosigkeit muss die versicherte Person mit der Anmeldung zum Taggeldbezug gegenüber der zuständigen Amtsstelle ihre Bemühungen um Arbeit nachweisen (Art. 26 Abs. 2 der Verordnung über die obligatorische Arbeitslosenversicherung und Insolvenzentschädigung [AVIV; SR 837.02]) und sich vor der Meldung auf dem Arbeitsamt unterlassene Stellenbewerbungen entgegenhalten lassen (Jacqueline Chopard, Die Einstellung in der Anspruchsberechtigung, Diss. Zürich 1998, S. 136 f.).</w:t>
      </w:r>
    </w:p>
    <w:p>
      <w:r>
        <w:rPr>
          <w:b/>
        </w:rPr>
        <w:t>E. 2</w:t>
      </w:r>
    </w:p>
    <w:p>
      <w:r>
        <w:t>2.1    Streitig und zu prüfen ist die Vermittlungsfähigkeit des Beschwerdeführers für die Zeit zwischen dem Abschluss seines Auslandstudiums und dem Beginn seines Master-Studiums, also vom 4. Juli 2007 bis Mitte September 2007. Diese Frage beurteilt sich - wie im Sozialversicherungsrecht die Regel - prospektiv, d. h. von jenem Zeitpunkt aus und aufgrund der tatsächlichen Verhältnisse, wie sie sich bis zum Erlass des Einspracheentscheids entwickelt haben (BGE 120 V 387 f. E. 2, m.w.H.) 2.2    Der Beschwerdegegner begründet seinen ablehnenden Entscheid damit, dass der Beschwerdeführer dem Arbeitsmarkt für weniger als drei Monate zur Verfügung gestanden habe. Die Vermittlungsfähigkeit hätte daher nur bejaht werden können, wenn eine gewisse Wahrscheinlichkeit dafür bestanden hätte, für diese Zeit eine Stelle zu finden. Dies sei jedoch zu verneinen, da sich der Beschwerdeführer vor der Anmeldung zum Bezug von Arbeitslosenentschädigung nur ungenügend um Arbeit bemüht habe und nach der Anmeldung nur wenig Arbeitsbemühungen nachweisen könne. 2.3    Der Beschwerdeführer bringt demgegenüber vor, die Frist von drei Monaten sei willkürlich festgelegt worden. Er habe bei seiner Anmeldung ein Dokument ausgefüllt, wonach er von der Verpflichtung, bereits drei Monate vor Beginn der Arbeitslosigkeit nach Arbeit zu suchen, entlastet werden sollte, da er mit den Schlussprüfungen beschäftigt gewesen sei. Zudem habe er sich bei einem Vermittlungsbüro gemeldet. Die Bewerbung direkt an einen Arbeitgeber wäre durch die ernorme Distanz praktisch unmöglich gewesen, da Präsenz für ein Bewerbungsgespräch in der Bewerbungsphase erwartet werde. Zudem seien die vielen Stellen als Laborant erst im August verfügbar geworden, weshalb er für den Juli nicht so viele Arbeitsbemühungen habe nachweisen können. 2.4    In der Verwaltungspraxis wird davon ausgegangen, dass die Vermittlungsfähigkeit zu bejahen ist, wenn die versicherte Person dem Arbeitsmarkt für mindestens drei Monate zur Verfügung steht. Steht die versicherte Person weniger als drei Monate dem Arbeitsmarkt zur Verfügung, so wird die Vermittlungsfähigkeit anhand der konkreten Umstände näher geprüft (Rz 227 KS-ALE). Diese Praxis dient der rechtsgleichen Behandlung. Entgegen der Auffassung des Beschwerdeführers kann die Frist von drei Monaten nicht als willkürlich bezeichnet werden, handelt es sich doch dabei nicht um eine starre Grenze. Vielmehr ist in jedem Einzelfall aufgrund der konkreten Umstände zu entscheiden, ob die Vermittlungsfähigkeit bejaht werden kann oder nicht. Entsprechend hat der Beschwerdegegner denn auch geprüft, ob der Beschwerdeführer aufgrund der konkreten Umstände als vermittlungsfähig angesehen werden kann oder nicht. In diesem Zusammenhang gilt es klarzustellen, dass der Beschwerdeführer nicht von der Verpflichtung befreit wurde, bereits drei Monate vor Beginn der Arbeitslosigkeit nach einer Arbeit zu suchen. Es wäre ihm vielmehr zumutbar gewesen, sich auch neben der Vorbereitung auf seine Abschlussprüfungen um eine Arbeitsstelle zu bemühen. Dies umso mehr, als ihm bewusst war, dass er nur für einen sehr kurzen Zeitraum eine Stelle suchte und die Aussichten, etwas Passendes zu finden, daher von vornherein gering waren. Auch wäre es ihm möglich gewesen, sich direkt mit potentiellen Arbeitgebern in Verbindung zu setzen und einen Termin für ein allfälliges Vorstellungsgespräch auf die Zeit nach seiner Rückkehr in die Schweiz zu legen. Zudem ist den Arbeitsnachweisen zu entnehmen, dass er sich fast ausschliesslich für Stellen als Laborant/Chemiker beworben hat, wobei im Monat Juli lediglich vom 7. bis 19. fünf Bewerbungen sowie im Monat August vom 2. bis 21. acht Bewerbungen nachgewiesen sind (vgl. act. G 3.1.B6 und 3.1.B7). Nachdem derartige Stellen gemäss eigenen Angaben des Beschwerdeführers erst ab August 2007 verfügbar waren, hätte er sich von vornherein und früher auch um andere (Hilfs-)Stellen, die seinem knappen Zeitrahmen entsprochen hätten, bemühen müssen. In Anbetracht der ungenügenden Flexibilität bei der Arbeitssuche in zeitlicher und qualitativer Hinsicht bestand keine genügende Wahrscheinlichkeit dafür, dass der Beschwerdeführer für die zweieinhalb Monate tatsächlich eine Stelle finden würde. Es ist daher nicht zu beanstanden, wenn der Beschwerdegegner die Vermittlungsfähigkeit und damit den Anspruch auf Arbeitslosenentschädigung unter den gegebenen Umständen verneint hat.</w:t>
      </w:r>
    </w:p>
    <w:p>
      <w:r>
        <w:rPr>
          <w:b/>
        </w:rPr>
        <w:t>E. 3</w:t>
      </w:r>
    </w:p>
    <w:p>
      <w:r>
        <w:t>Im Sinne der obigen Erwägungen ist die Beschwerde somit abzuweisen. Das Verfahren ist kostenlos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